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3462"/>
        <w:gridCol w:w="789"/>
        <w:gridCol w:w="6205"/>
      </w:tblGrid>
      <w:tr w:rsidR="00312732" w:rsidTr="00E84732">
        <w:trPr>
          <w:trHeight w:val="117"/>
          <w:jc w:val="center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b/>
                <w:sz w:val="16"/>
                <w:szCs w:val="16"/>
                <w:lang w:val="es-AR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es-AR"/>
              </w:rPr>
              <w:t>ANEXO I – Aranceles y Comisiones</w:t>
            </w:r>
          </w:p>
        </w:tc>
      </w:tr>
      <w:tr w:rsidR="00312732" w:rsidTr="00E84732">
        <w:trPr>
          <w:trHeight w:val="117"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Tipo de Operación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Mínimo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Máximo</w:t>
            </w:r>
          </w:p>
        </w:tc>
      </w:tr>
      <w:tr w:rsidR="00312732" w:rsidTr="00E84732">
        <w:trPr>
          <w:trHeight w:val="190"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Acciones Locales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$0 – 100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hasta 1,5%</w:t>
            </w:r>
          </w:p>
        </w:tc>
      </w:tr>
      <w:tr w:rsidR="00312732" w:rsidTr="00E84732">
        <w:trPr>
          <w:trHeight w:val="136"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Acciones Exterior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</w:pPr>
            <w:r>
              <w:rPr>
                <w:rFonts w:ascii="Garamond" w:hAnsi="Garamond"/>
                <w:sz w:val="16"/>
                <w:szCs w:val="16"/>
              </w:rPr>
              <w:t>$0 – 100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hasta 1,5% </w:t>
            </w:r>
          </w:p>
        </w:tc>
      </w:tr>
      <w:tr w:rsidR="00312732" w:rsidTr="00E84732">
        <w:trPr>
          <w:trHeight w:val="83"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Títulos Públicos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</w:pPr>
            <w:r>
              <w:rPr>
                <w:rFonts w:ascii="Garamond" w:hAnsi="Garamond"/>
                <w:sz w:val="16"/>
                <w:szCs w:val="16"/>
              </w:rPr>
              <w:t>$0 – 100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hasta 1,5% </w:t>
            </w:r>
          </w:p>
        </w:tc>
      </w:tr>
      <w:tr w:rsidR="00312732" w:rsidTr="00E84732">
        <w:trPr>
          <w:trHeight w:val="167"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ONs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, F. Financieros y VCP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</w:pPr>
            <w:r>
              <w:rPr>
                <w:rFonts w:ascii="Garamond" w:hAnsi="Garamond"/>
                <w:sz w:val="16"/>
                <w:szCs w:val="16"/>
              </w:rPr>
              <w:t>$0 – 100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hasta 1,5%</w:t>
            </w:r>
          </w:p>
        </w:tc>
      </w:tr>
      <w:tr w:rsidR="00312732" w:rsidTr="00E84732">
        <w:trPr>
          <w:trHeight w:val="91"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Opciones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</w:pPr>
            <w:r>
              <w:rPr>
                <w:rFonts w:ascii="Garamond" w:hAnsi="Garamond"/>
                <w:sz w:val="16"/>
                <w:szCs w:val="16"/>
              </w:rPr>
              <w:t>$0 – 100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hasta 2,5 </w:t>
            </w:r>
          </w:p>
        </w:tc>
      </w:tr>
      <w:tr w:rsidR="00312732" w:rsidTr="00E84732">
        <w:trPr>
          <w:trHeight w:val="178"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Derivados y Futuros Financieros y Agropecuarios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</w:pPr>
            <w:r>
              <w:rPr>
                <w:rFonts w:ascii="Garamond" w:hAnsi="Garamond"/>
                <w:sz w:val="16"/>
                <w:szCs w:val="16"/>
              </w:rPr>
              <w:t>$0 – 100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hasta 1,5%</w:t>
            </w:r>
          </w:p>
        </w:tc>
      </w:tr>
      <w:tr w:rsidR="00312732" w:rsidTr="00E84732">
        <w:trPr>
          <w:trHeight w:val="85"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Caución y Pase Tomador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</w:pPr>
            <w:r>
              <w:rPr>
                <w:rFonts w:ascii="Garamond" w:hAnsi="Garamond"/>
                <w:sz w:val="16"/>
                <w:szCs w:val="16"/>
              </w:rPr>
              <w:t>$0 – 100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hasta 0,5% (en 30 días proporcional al plazo)</w:t>
            </w:r>
          </w:p>
        </w:tc>
      </w:tr>
      <w:tr w:rsidR="00312732" w:rsidTr="00E84732">
        <w:trPr>
          <w:trHeight w:val="172"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Caución y Pase Colocador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</w:pPr>
            <w:r>
              <w:rPr>
                <w:rFonts w:ascii="Garamond" w:hAnsi="Garamond"/>
                <w:sz w:val="16"/>
                <w:szCs w:val="16"/>
              </w:rPr>
              <w:t>$0 – 100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hasta 0,4% (en 30 días proporcional al plazo)</w:t>
            </w:r>
          </w:p>
        </w:tc>
      </w:tr>
      <w:tr w:rsidR="00312732" w:rsidTr="00E84732">
        <w:trPr>
          <w:trHeight w:val="132"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Títulos sin cotización o por Licitación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</w:pPr>
            <w:r>
              <w:rPr>
                <w:rFonts w:ascii="Garamond" w:hAnsi="Garamond"/>
                <w:sz w:val="16"/>
                <w:szCs w:val="16"/>
              </w:rPr>
              <w:t>$0 – 100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hasta 5%</w:t>
            </w:r>
          </w:p>
        </w:tc>
      </w:tr>
      <w:tr w:rsidR="00312732" w:rsidTr="00E84732">
        <w:trPr>
          <w:trHeight w:val="79"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Préstamo Venta en Corto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</w:pPr>
            <w:r>
              <w:rPr>
                <w:rFonts w:ascii="Garamond" w:hAnsi="Garamond"/>
                <w:sz w:val="16"/>
                <w:szCs w:val="16"/>
              </w:rPr>
              <w:t>$0 – 100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hasta 0,4%</w:t>
            </w:r>
          </w:p>
        </w:tc>
      </w:tr>
      <w:tr w:rsidR="00312732" w:rsidTr="00E84732">
        <w:trPr>
          <w:trHeight w:val="180"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Préstamo Colocador Títulos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</w:pPr>
            <w:r>
              <w:rPr>
                <w:rFonts w:ascii="Garamond" w:hAnsi="Garamond"/>
                <w:sz w:val="16"/>
                <w:szCs w:val="16"/>
              </w:rPr>
              <w:t>$0 – 100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hasta 0,2% (en 30 días proporcional al plazo)</w:t>
            </w:r>
          </w:p>
        </w:tc>
      </w:tr>
      <w:tr w:rsidR="00312732" w:rsidTr="00E84732">
        <w:trPr>
          <w:trHeight w:val="126"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Préstamo Tomador Títulos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</w:pPr>
            <w:r>
              <w:rPr>
                <w:rFonts w:ascii="Garamond" w:hAnsi="Garamond"/>
                <w:sz w:val="16"/>
                <w:szCs w:val="16"/>
              </w:rPr>
              <w:t>$0 – 100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hasta 0,4% (en 30 días proporcional al plazo)</w:t>
            </w:r>
          </w:p>
        </w:tc>
      </w:tr>
      <w:tr w:rsidR="00312732" w:rsidTr="00E84732">
        <w:trPr>
          <w:trHeight w:val="73"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C.P.D.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</w:pPr>
            <w:r>
              <w:rPr>
                <w:rFonts w:ascii="Garamond" w:hAnsi="Garamond"/>
                <w:sz w:val="16"/>
                <w:szCs w:val="16"/>
              </w:rPr>
              <w:t>$0 – 100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hasta 4%</w:t>
            </w:r>
          </w:p>
        </w:tc>
      </w:tr>
      <w:tr w:rsidR="00312732" w:rsidTr="00E84732">
        <w:trPr>
          <w:trHeight w:val="134"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Licitaciones y Colocaciones Primarias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</w:pPr>
            <w:r>
              <w:rPr>
                <w:rFonts w:ascii="Garamond" w:hAnsi="Garamond"/>
                <w:sz w:val="16"/>
                <w:szCs w:val="16"/>
              </w:rPr>
              <w:t>$0 – 100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hasta 1%</w:t>
            </w:r>
          </w:p>
        </w:tc>
      </w:tr>
      <w:tr w:rsidR="00312732" w:rsidTr="00E84732">
        <w:trPr>
          <w:trHeight w:val="81"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Canjes de Títulos Privados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</w:pPr>
            <w:r>
              <w:rPr>
                <w:rFonts w:ascii="Garamond" w:hAnsi="Garamond"/>
                <w:sz w:val="16"/>
                <w:szCs w:val="16"/>
              </w:rPr>
              <w:t>$0 – 100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hasta 2%</w:t>
            </w:r>
          </w:p>
        </w:tc>
      </w:tr>
      <w:tr w:rsidR="00312732" w:rsidTr="00E84732">
        <w:trPr>
          <w:trHeight w:val="222"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Dividendos en Efectivo de Títulos Privados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</w:pPr>
            <w:r>
              <w:rPr>
                <w:rFonts w:ascii="Garamond" w:hAnsi="Garamond"/>
                <w:sz w:val="16"/>
                <w:szCs w:val="16"/>
              </w:rPr>
              <w:t>$0 – 100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2%</w:t>
            </w:r>
          </w:p>
        </w:tc>
      </w:tr>
      <w:tr w:rsidR="00312732" w:rsidTr="00E84732">
        <w:trPr>
          <w:trHeight w:val="126"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Dividendos y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Revalúos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 de Títulos Privados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</w:pPr>
            <w:r>
              <w:rPr>
                <w:rFonts w:ascii="Garamond" w:hAnsi="Garamond"/>
                <w:sz w:val="16"/>
                <w:szCs w:val="16"/>
              </w:rPr>
              <w:t>$0 – 100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hasta 2%</w:t>
            </w:r>
          </w:p>
        </w:tc>
      </w:tr>
      <w:tr w:rsidR="00312732" w:rsidTr="00E84732">
        <w:trPr>
          <w:trHeight w:val="73"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Rentas de Títulos Públicos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</w:pPr>
            <w:r>
              <w:rPr>
                <w:rFonts w:ascii="Garamond" w:hAnsi="Garamond"/>
                <w:sz w:val="16"/>
                <w:szCs w:val="16"/>
              </w:rPr>
              <w:t>$0 – 100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hasta 1,5%</w:t>
            </w:r>
          </w:p>
        </w:tc>
      </w:tr>
      <w:tr w:rsidR="00312732" w:rsidTr="00E84732">
        <w:trPr>
          <w:trHeight w:val="160"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Amortizaciones de Títulos Públicos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</w:pPr>
            <w:r>
              <w:rPr>
                <w:rFonts w:ascii="Garamond" w:hAnsi="Garamond"/>
                <w:sz w:val="16"/>
                <w:szCs w:val="16"/>
              </w:rPr>
              <w:t>$0 – 100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hasta 2%</w:t>
            </w:r>
          </w:p>
        </w:tc>
      </w:tr>
      <w:tr w:rsidR="00312732" w:rsidTr="00E84732">
        <w:trPr>
          <w:trHeight w:val="122"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Gastos de Conversión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</w:pPr>
            <w:r>
              <w:rPr>
                <w:rFonts w:ascii="Garamond" w:hAnsi="Garamond"/>
                <w:sz w:val="16"/>
                <w:szCs w:val="16"/>
              </w:rPr>
              <w:t>$0 – 100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hasta U$D 0,1 por ADR + Costos trasladados por Banco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Conversor</w:t>
            </w:r>
            <w:proofErr w:type="spellEnd"/>
          </w:p>
        </w:tc>
      </w:tr>
      <w:tr w:rsidR="00312732" w:rsidTr="00E84732">
        <w:trPr>
          <w:trHeight w:val="254"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Custodia de Títulos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$ 100 + Costos trasladados por Caja de Valores que superen el mínimo (MENSUAL)</w:t>
            </w:r>
          </w:p>
        </w:tc>
      </w:tr>
      <w:tr w:rsidR="00312732" w:rsidTr="00E84732">
        <w:trPr>
          <w:trHeight w:val="178"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Transferencia a otra Depositante en Caja de Valores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$ 100</w:t>
            </w:r>
          </w:p>
        </w:tc>
      </w:tr>
      <w:tr w:rsidR="00312732" w:rsidTr="00E84732">
        <w:trPr>
          <w:trHeight w:val="223"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Transferencias Depositarias del Exterior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hasta 25 Euros + costos trasladados por Caja de Valores</w:t>
            </w:r>
          </w:p>
        </w:tc>
      </w:tr>
      <w:tr w:rsidR="00312732" w:rsidTr="00E84732">
        <w:trPr>
          <w:trHeight w:val="172"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Cheques Rechazados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hasta $ 50 + Costos trasladados por Banco</w:t>
            </w:r>
          </w:p>
        </w:tc>
      </w:tr>
      <w:tr w:rsidR="00312732" w:rsidTr="00E84732">
        <w:trPr>
          <w:trHeight w:val="132"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Valor al Cobro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hasta $100 + Costos trasladados por Banco</w:t>
            </w:r>
          </w:p>
        </w:tc>
      </w:tr>
      <w:tr w:rsidR="00312732" w:rsidTr="00E84732">
        <w:trPr>
          <w:trHeight w:val="79"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Intereses por Descubierto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2732" w:rsidRDefault="00312732" w:rsidP="00E84732">
            <w:pPr>
              <w:spacing w:line="25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hasta 50% Anual sobre saldos deudores</w:t>
            </w:r>
          </w:p>
        </w:tc>
      </w:tr>
    </w:tbl>
    <w:p w:rsidR="00312732" w:rsidRDefault="00312732"/>
    <w:p w:rsidR="00312732" w:rsidRDefault="00312732" w:rsidP="00312732">
      <w:p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Los derechos de mercados que se cobran sobre las operaciones realizadas, se encuentran establecidos en las respectivas páginas web de los diferentes mercados, de acuerdo al siguiente detalle: Bolsas y Mercados Argentinos S.A. (</w:t>
      </w:r>
      <w:hyperlink r:id="rId4" w:history="1">
        <w:r>
          <w:rPr>
            <w:rStyle w:val="Hipervnculo"/>
            <w:rFonts w:ascii="Garamond" w:hAnsi="Garamond"/>
            <w:sz w:val="16"/>
            <w:szCs w:val="16"/>
          </w:rPr>
          <w:t>www.byma.com.ar</w:t>
        </w:r>
      </w:hyperlink>
      <w:r>
        <w:rPr>
          <w:rFonts w:ascii="Garamond" w:hAnsi="Garamond"/>
          <w:sz w:val="16"/>
          <w:szCs w:val="16"/>
        </w:rPr>
        <w:t xml:space="preserve">), </w:t>
      </w:r>
      <w:proofErr w:type="spellStart"/>
      <w:r>
        <w:rPr>
          <w:rFonts w:ascii="Garamond" w:hAnsi="Garamond"/>
          <w:sz w:val="16"/>
          <w:szCs w:val="16"/>
        </w:rPr>
        <w:t>Rofex</w:t>
      </w:r>
      <w:proofErr w:type="spellEnd"/>
      <w:r>
        <w:rPr>
          <w:rFonts w:ascii="Garamond" w:hAnsi="Garamond"/>
          <w:sz w:val="16"/>
          <w:szCs w:val="16"/>
        </w:rPr>
        <w:t xml:space="preserve"> (www.rofex.com.ar), Mercado Abierto Electrónico S.A. (</w:t>
      </w:r>
      <w:hyperlink r:id="rId5" w:history="1">
        <w:r>
          <w:rPr>
            <w:rStyle w:val="Hipervnculo"/>
            <w:rFonts w:ascii="Garamond" w:hAnsi="Garamond"/>
            <w:sz w:val="16"/>
            <w:szCs w:val="16"/>
          </w:rPr>
          <w:t>www.mae.com.ar</w:t>
        </w:r>
      </w:hyperlink>
      <w:r>
        <w:rPr>
          <w:rFonts w:ascii="Garamond" w:hAnsi="Garamond"/>
          <w:sz w:val="16"/>
          <w:szCs w:val="16"/>
        </w:rPr>
        <w:t>) y Mercado Argentino de Valores S.A. (</w:t>
      </w:r>
      <w:hyperlink r:id="rId6" w:history="1">
        <w:r>
          <w:rPr>
            <w:rStyle w:val="Hipervnculo"/>
            <w:rFonts w:ascii="Garamond" w:hAnsi="Garamond"/>
            <w:sz w:val="16"/>
            <w:szCs w:val="16"/>
          </w:rPr>
          <w:t>www.mav-sa.com.ar</w:t>
        </w:r>
      </w:hyperlink>
      <w:r>
        <w:rPr>
          <w:rFonts w:ascii="Garamond" w:hAnsi="Garamond"/>
          <w:sz w:val="16"/>
          <w:szCs w:val="16"/>
        </w:rPr>
        <w:t>).</w:t>
      </w:r>
    </w:p>
    <w:p w:rsidR="00312732" w:rsidRDefault="00312732" w:rsidP="00312732">
      <w:pPr>
        <w:jc w:val="both"/>
        <w:rPr>
          <w:rFonts w:ascii="Garamond" w:hAnsi="Garamond"/>
          <w:sz w:val="16"/>
          <w:szCs w:val="16"/>
        </w:rPr>
      </w:pPr>
      <w:proofErr w:type="spellStart"/>
      <w:r w:rsidRPr="00AA3792">
        <w:rPr>
          <w:rFonts w:ascii="Garamond" w:hAnsi="Garamond"/>
          <w:b/>
          <w:sz w:val="16"/>
          <w:szCs w:val="16"/>
        </w:rPr>
        <w:t>Amirante-Galitis</w:t>
      </w:r>
      <w:proofErr w:type="spellEnd"/>
      <w:r w:rsidRPr="00AA3792">
        <w:rPr>
          <w:rFonts w:ascii="Garamond" w:hAnsi="Garamond"/>
          <w:b/>
          <w:sz w:val="16"/>
          <w:szCs w:val="16"/>
        </w:rPr>
        <w:t xml:space="preserve"> Valores S.A.</w:t>
      </w:r>
      <w:r>
        <w:rPr>
          <w:rFonts w:ascii="Garamond" w:hAnsi="Garamond"/>
          <w:b/>
          <w:sz w:val="16"/>
          <w:szCs w:val="16"/>
        </w:rPr>
        <w:t xml:space="preserve"> </w:t>
      </w:r>
      <w:r>
        <w:rPr>
          <w:rFonts w:ascii="Garamond" w:hAnsi="Garamond"/>
          <w:b/>
          <w:bCs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se reservan el derecho de modificar los aranceles publicados así como los montos fijos mínimos aplicados a cada tipo de operación, estando siempre disponible su versión actualizada en la página web de la sociedad – Sección Información Adicional - Aranceles </w:t>
      </w:r>
      <w:r w:rsidRPr="0038489B">
        <w:rPr>
          <w:rFonts w:ascii="Garamond" w:hAnsi="Garamond"/>
          <w:sz w:val="16"/>
          <w:szCs w:val="16"/>
        </w:rPr>
        <w:t>(</w:t>
      </w:r>
      <w:hyperlink r:id="rId7" w:history="1">
        <w:r w:rsidRPr="007800C9">
          <w:rPr>
            <w:rStyle w:val="Hipervnculo"/>
            <w:rFonts w:ascii="Garamond" w:hAnsi="Garamond"/>
            <w:sz w:val="16"/>
            <w:szCs w:val="16"/>
          </w:rPr>
          <w:t>www.agvalores.com.ar</w:t>
        </w:r>
      </w:hyperlink>
      <w:r>
        <w:rPr>
          <w:rFonts w:ascii="Garamond" w:hAnsi="Garamond"/>
          <w:sz w:val="16"/>
          <w:szCs w:val="16"/>
        </w:rPr>
        <w:t>) y en la Autopista de Información Financiera del sitio web de la Comisión Nacional de Valores – Sección Registros Públicos - Agentes (</w:t>
      </w:r>
      <w:hyperlink r:id="rId8" w:history="1">
        <w:r>
          <w:rPr>
            <w:rStyle w:val="Hipervnculo"/>
            <w:rFonts w:ascii="Garamond" w:hAnsi="Garamond"/>
            <w:sz w:val="16"/>
            <w:szCs w:val="16"/>
          </w:rPr>
          <w:t>www.cnv.gov.ar</w:t>
        </w:r>
      </w:hyperlink>
      <w:r>
        <w:rPr>
          <w:rFonts w:ascii="Garamond" w:hAnsi="Garamond"/>
          <w:sz w:val="16"/>
          <w:szCs w:val="16"/>
        </w:rPr>
        <w:t>).</w:t>
      </w:r>
    </w:p>
    <w:p w:rsidR="00312732" w:rsidRDefault="00312732" w:rsidP="00312732">
      <w:p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Los gastos y comisiones de operaciones bancarias serán modificados en la medida que el Banco correspondiente actualice su tabla.</w:t>
      </w:r>
    </w:p>
    <w:p w:rsidR="00312732" w:rsidRDefault="00312732" w:rsidP="00312732">
      <w:p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Las comisiones percibidas por </w:t>
      </w:r>
      <w:proofErr w:type="spellStart"/>
      <w:r w:rsidRPr="00AA3792">
        <w:rPr>
          <w:rFonts w:ascii="Garamond" w:hAnsi="Garamond"/>
          <w:b/>
          <w:sz w:val="16"/>
          <w:szCs w:val="16"/>
        </w:rPr>
        <w:t>Amirante-Galitis</w:t>
      </w:r>
      <w:proofErr w:type="spellEnd"/>
      <w:r w:rsidRPr="00AA3792">
        <w:rPr>
          <w:rFonts w:ascii="Garamond" w:hAnsi="Garamond"/>
          <w:b/>
          <w:sz w:val="16"/>
          <w:szCs w:val="16"/>
        </w:rPr>
        <w:t xml:space="preserve"> Valores S.A.</w:t>
      </w:r>
      <w:r>
        <w:rPr>
          <w:rFonts w:ascii="Garamond" w:hAnsi="Garamond"/>
          <w:b/>
          <w:bCs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en su calidad de Agente de Colocación y Distribución, están a cargo del Agente de Administración no representando cargo alguno para el </w:t>
      </w:r>
      <w:proofErr w:type="spellStart"/>
      <w:r>
        <w:rPr>
          <w:rFonts w:ascii="Garamond" w:hAnsi="Garamond"/>
          <w:sz w:val="16"/>
          <w:szCs w:val="16"/>
        </w:rPr>
        <w:t>cuotapartista</w:t>
      </w:r>
      <w:proofErr w:type="spellEnd"/>
      <w:r>
        <w:rPr>
          <w:rFonts w:ascii="Garamond" w:hAnsi="Garamond"/>
          <w:sz w:val="16"/>
          <w:szCs w:val="16"/>
        </w:rPr>
        <w:t xml:space="preserve">. </w:t>
      </w:r>
    </w:p>
    <w:p w:rsidR="00312732" w:rsidRDefault="00312732" w:rsidP="00312732">
      <w:p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A los valores mencionados deberá adicionarse el Impuesto al Valor Agregado (IVA) en caso de corresponder.</w:t>
      </w:r>
    </w:p>
    <w:p w:rsidR="00312732" w:rsidRDefault="00312732" w:rsidP="00312732">
      <w:p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Al Sr. Consumidor o Usuario: ante cualquier duda o reclamo diríjase al Área de Defensa y Protección al Consumidor de cualquier Centro de Gestión y Participación Comunal (CGCP) del gobierno de la Ciudad Autónoma de Buenos Aires y/o al teléfono gratuito 147.</w:t>
      </w:r>
    </w:p>
    <w:p w:rsidR="00312732" w:rsidRDefault="00312732" w:rsidP="00312732">
      <w:pPr>
        <w:rPr>
          <w:rFonts w:ascii="Garamond" w:hAnsi="Garamond"/>
          <w:b/>
          <w:sz w:val="16"/>
          <w:szCs w:val="16"/>
        </w:rPr>
      </w:pPr>
      <w:proofErr w:type="spellStart"/>
      <w:r>
        <w:rPr>
          <w:rFonts w:ascii="Garamond" w:hAnsi="Garamond"/>
          <w:b/>
          <w:sz w:val="16"/>
          <w:szCs w:val="16"/>
        </w:rPr>
        <w:t>Amirante-Galitis</w:t>
      </w:r>
      <w:proofErr w:type="spellEnd"/>
      <w:r>
        <w:rPr>
          <w:rFonts w:ascii="Garamond" w:hAnsi="Garamond"/>
          <w:b/>
          <w:sz w:val="16"/>
          <w:szCs w:val="16"/>
        </w:rPr>
        <w:t xml:space="preserve"> Valores S.A. es un </w:t>
      </w:r>
      <w:proofErr w:type="spellStart"/>
      <w:r>
        <w:rPr>
          <w:rFonts w:ascii="Garamond" w:hAnsi="Garamond"/>
          <w:b/>
          <w:sz w:val="16"/>
          <w:szCs w:val="16"/>
        </w:rPr>
        <w:t>ALyC</w:t>
      </w:r>
      <w:proofErr w:type="spellEnd"/>
      <w:r>
        <w:rPr>
          <w:rFonts w:ascii="Garamond" w:hAnsi="Garamond"/>
          <w:b/>
          <w:sz w:val="16"/>
          <w:szCs w:val="16"/>
        </w:rPr>
        <w:t xml:space="preserve"> y AN Integral y </w:t>
      </w:r>
      <w:proofErr w:type="spellStart"/>
      <w:r>
        <w:rPr>
          <w:rFonts w:ascii="Garamond" w:hAnsi="Garamond"/>
          <w:b/>
          <w:sz w:val="16"/>
          <w:szCs w:val="16"/>
        </w:rPr>
        <w:t>ACyDI</w:t>
      </w:r>
      <w:proofErr w:type="spellEnd"/>
      <w:r>
        <w:rPr>
          <w:rFonts w:ascii="Garamond" w:hAnsi="Garamond"/>
          <w:b/>
          <w:sz w:val="16"/>
          <w:szCs w:val="16"/>
        </w:rPr>
        <w:t xml:space="preserve"> registrado bajo los </w:t>
      </w:r>
      <w:r w:rsidRPr="00AA3792">
        <w:rPr>
          <w:rFonts w:ascii="Garamond" w:hAnsi="Garamond"/>
          <w:b/>
          <w:sz w:val="16"/>
          <w:szCs w:val="16"/>
        </w:rPr>
        <w:t>Números 141 y 101</w:t>
      </w:r>
      <w:r>
        <w:rPr>
          <w:rFonts w:ascii="Garamond" w:hAnsi="Garamond"/>
          <w:b/>
          <w:sz w:val="16"/>
          <w:szCs w:val="16"/>
        </w:rPr>
        <w:t>, respectivamente, de la CNV.</w:t>
      </w:r>
    </w:p>
    <w:p w:rsidR="00312732" w:rsidRDefault="00312732" w:rsidP="00312732">
      <w:pPr>
        <w:rPr>
          <w:rFonts w:ascii="Garamond" w:hAnsi="Garamond"/>
          <w:sz w:val="16"/>
          <w:szCs w:val="16"/>
        </w:rPr>
      </w:pPr>
    </w:p>
    <w:p w:rsidR="00312732" w:rsidRDefault="00312732"/>
    <w:p w:rsidR="00312732" w:rsidRDefault="00312732"/>
    <w:sectPr w:rsidR="00312732" w:rsidSect="008E57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312732"/>
    <w:rsid w:val="00312732"/>
    <w:rsid w:val="008E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27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v.gov.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gvalores.com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v-sa.com.ar" TargetMode="External"/><Relationship Id="rId5" Type="http://schemas.openxmlformats.org/officeDocument/2006/relationships/hyperlink" Target="http://www.mae.com.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yma.com.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2979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2019-03-21T17:28:00Z</dcterms:created>
  <dcterms:modified xsi:type="dcterms:W3CDTF">2019-03-21T17:29:00Z</dcterms:modified>
</cp:coreProperties>
</file>